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0686" w14:textId="77777777" w:rsidR="001C549F" w:rsidRPr="00825621" w:rsidRDefault="00CF70FF" w:rsidP="00BB0790">
      <w:pPr>
        <w:spacing w:before="300" w:line="300" w:lineRule="exact"/>
        <w:jc w:val="center"/>
        <w:rPr>
          <w:rFonts w:ascii="Helvetica" w:hAnsi="Helvetica" w:cs="Helvetica"/>
          <w:b/>
          <w:sz w:val="22"/>
          <w:szCs w:val="22"/>
        </w:rPr>
      </w:pPr>
      <w:r w:rsidRPr="00825621">
        <w:rPr>
          <w:rFonts w:ascii="Helvetica" w:hAnsi="Helvetica" w:cs="Helvetica"/>
          <w:b/>
          <w:sz w:val="22"/>
          <w:szCs w:val="22"/>
        </w:rPr>
        <w:t>Muster-</w:t>
      </w:r>
      <w:r w:rsidR="00FA5E52" w:rsidRPr="00825621">
        <w:rPr>
          <w:rFonts w:ascii="Helvetica" w:hAnsi="Helvetica" w:cs="Helvetica"/>
          <w:b/>
          <w:sz w:val="22"/>
          <w:szCs w:val="22"/>
        </w:rPr>
        <w:t>Gewährleist</w:t>
      </w:r>
      <w:r w:rsidRPr="00825621">
        <w:rPr>
          <w:rFonts w:ascii="Helvetica" w:hAnsi="Helvetica" w:cs="Helvetica"/>
          <w:b/>
          <w:sz w:val="22"/>
          <w:szCs w:val="22"/>
        </w:rPr>
        <w:t>ungsbürgschaft</w:t>
      </w:r>
    </w:p>
    <w:p w14:paraId="64F527E8" w14:textId="77777777" w:rsidR="0071239B" w:rsidRPr="00825621" w:rsidRDefault="00CF70FF" w:rsidP="00FF1114">
      <w:pPr>
        <w:spacing w:before="300" w:line="300" w:lineRule="exact"/>
        <w:jc w:val="both"/>
        <w:rPr>
          <w:rFonts w:ascii="Helvetica" w:hAnsi="Helvetica" w:cs="Helvetica"/>
          <w:sz w:val="22"/>
          <w:szCs w:val="22"/>
        </w:rPr>
      </w:pPr>
      <w:r w:rsidRPr="00825621">
        <w:rPr>
          <w:rFonts w:ascii="Helvetica" w:hAnsi="Helvetica" w:cs="Helvetica"/>
          <w:sz w:val="22"/>
          <w:szCs w:val="22"/>
        </w:rPr>
        <w:t>Zwischen der</w:t>
      </w:r>
    </w:p>
    <w:p w14:paraId="2C08D855" w14:textId="77777777" w:rsidR="00992D14" w:rsidRPr="00825621" w:rsidRDefault="001A1AA4" w:rsidP="00CF70FF">
      <w:pPr>
        <w:spacing w:before="300" w:line="300" w:lineRule="exact"/>
        <w:rPr>
          <w:rFonts w:ascii="Helvetica" w:hAnsi="Helvetica" w:cs="Helvetica"/>
          <w:sz w:val="22"/>
          <w:szCs w:val="22"/>
        </w:rPr>
      </w:pPr>
      <w:r w:rsidRPr="00825621">
        <w:rPr>
          <w:rFonts w:ascii="Helvetica" w:hAnsi="Helvetica" w:cs="Helvetica"/>
          <w:sz w:val="22"/>
          <w:szCs w:val="22"/>
          <w:highlight w:val="yellow"/>
        </w:rPr>
        <w:t>[…]</w:t>
      </w:r>
    </w:p>
    <w:p w14:paraId="6A6001AE" w14:textId="77777777" w:rsidR="00CF70FF" w:rsidRPr="00825621" w:rsidRDefault="00CF70FF" w:rsidP="00CF70FF">
      <w:pPr>
        <w:spacing w:before="300" w:line="300" w:lineRule="exact"/>
        <w:jc w:val="right"/>
        <w:rPr>
          <w:rFonts w:ascii="Helvetica" w:hAnsi="Helvetica" w:cs="Helvetica"/>
          <w:sz w:val="22"/>
          <w:szCs w:val="22"/>
        </w:rPr>
      </w:pPr>
      <w:r w:rsidRPr="00825621">
        <w:rPr>
          <w:rFonts w:ascii="Helvetica" w:hAnsi="Helvetica" w:cs="Helvetica"/>
          <w:sz w:val="22"/>
          <w:szCs w:val="22"/>
        </w:rPr>
        <w:t>- Auftraggeber -</w:t>
      </w:r>
    </w:p>
    <w:p w14:paraId="002D5106" w14:textId="77777777" w:rsidR="00992D14" w:rsidRPr="00825621" w:rsidRDefault="00CF70FF" w:rsidP="00FF1114">
      <w:pPr>
        <w:spacing w:before="300" w:line="300" w:lineRule="exact"/>
        <w:jc w:val="both"/>
        <w:rPr>
          <w:rFonts w:ascii="Helvetica" w:hAnsi="Helvetica" w:cs="Helvetica"/>
          <w:sz w:val="22"/>
          <w:szCs w:val="22"/>
        </w:rPr>
      </w:pPr>
      <w:r w:rsidRPr="00825621">
        <w:rPr>
          <w:rFonts w:ascii="Helvetica" w:hAnsi="Helvetica" w:cs="Helvetica"/>
          <w:sz w:val="22"/>
          <w:szCs w:val="22"/>
        </w:rPr>
        <w:t>und der</w:t>
      </w:r>
    </w:p>
    <w:p w14:paraId="6589FA5D" w14:textId="77777777" w:rsidR="00CF70FF" w:rsidRPr="00825621" w:rsidRDefault="001A1AA4" w:rsidP="00CF70FF">
      <w:pPr>
        <w:spacing w:before="300" w:line="300" w:lineRule="exact"/>
        <w:rPr>
          <w:rFonts w:ascii="Helvetica" w:hAnsi="Helvetica" w:cs="Helvetica"/>
          <w:sz w:val="22"/>
          <w:szCs w:val="22"/>
        </w:rPr>
      </w:pPr>
      <w:r w:rsidRPr="00825621">
        <w:rPr>
          <w:rFonts w:ascii="Helvetica" w:hAnsi="Helvetica" w:cs="Helvetica"/>
          <w:sz w:val="22"/>
          <w:szCs w:val="22"/>
          <w:highlight w:val="yellow"/>
        </w:rPr>
        <w:t>[…]</w:t>
      </w:r>
    </w:p>
    <w:p w14:paraId="7956C1E9" w14:textId="77777777" w:rsidR="00CF70FF" w:rsidRPr="00825621" w:rsidRDefault="00CF70FF" w:rsidP="00CF70FF">
      <w:pPr>
        <w:spacing w:before="300" w:line="300" w:lineRule="exact"/>
        <w:jc w:val="right"/>
        <w:rPr>
          <w:rFonts w:ascii="Helvetica" w:hAnsi="Helvetica" w:cs="Helvetica"/>
          <w:sz w:val="22"/>
          <w:szCs w:val="22"/>
        </w:rPr>
      </w:pPr>
      <w:r w:rsidRPr="00825621">
        <w:rPr>
          <w:rFonts w:ascii="Helvetica" w:hAnsi="Helvetica" w:cs="Helvetica"/>
          <w:sz w:val="22"/>
          <w:szCs w:val="22"/>
        </w:rPr>
        <w:t>- Auftragnehmer -</w:t>
      </w:r>
    </w:p>
    <w:p w14:paraId="105A071A" w14:textId="77777777" w:rsidR="001C549F" w:rsidRPr="00825621" w:rsidRDefault="001C549F" w:rsidP="00825621">
      <w:pPr>
        <w:spacing w:before="300" w:line="360" w:lineRule="exact"/>
        <w:jc w:val="both"/>
        <w:rPr>
          <w:rFonts w:ascii="Helvetica" w:hAnsi="Helvetica" w:cs="Helvetica"/>
          <w:sz w:val="22"/>
          <w:szCs w:val="22"/>
        </w:rPr>
      </w:pPr>
    </w:p>
    <w:p w14:paraId="68CF22DF" w14:textId="77777777" w:rsidR="00C4267D" w:rsidRDefault="00C4267D" w:rsidP="00C4267D">
      <w:pPr>
        <w:spacing w:before="300" w:line="360" w:lineRule="exact"/>
        <w:jc w:val="both"/>
        <w:rPr>
          <w:rFonts w:ascii="Helvetica" w:hAnsi="Helvetica" w:cs="Helvetica"/>
          <w:sz w:val="22"/>
          <w:szCs w:val="22"/>
        </w:rPr>
      </w:pPr>
      <w:r w:rsidRPr="0059758F">
        <w:rPr>
          <w:rFonts w:ascii="Helvetica" w:hAnsi="Helvetica" w:cs="Helvetica"/>
          <w:sz w:val="22"/>
          <w:szCs w:val="22"/>
        </w:rPr>
        <w:t xml:space="preserve">besteht ein Vertrag vom </w:t>
      </w:r>
      <w:r w:rsidRPr="0059758F">
        <w:rPr>
          <w:rFonts w:ascii="Helvetica" w:hAnsi="Helvetica" w:cs="Helvetica"/>
          <w:sz w:val="22"/>
          <w:szCs w:val="22"/>
          <w:highlight w:val="yellow"/>
        </w:rPr>
        <w:t>[…]</w:t>
      </w:r>
      <w:r w:rsidRPr="0059758F">
        <w:rPr>
          <w:rFonts w:ascii="Helvetica" w:hAnsi="Helvetica" w:cs="Helvetica"/>
          <w:sz w:val="22"/>
          <w:szCs w:val="22"/>
        </w:rPr>
        <w:t xml:space="preserve"> über die Erbringung von</w:t>
      </w:r>
      <w:r>
        <w:rPr>
          <w:rFonts w:ascii="Helvetica" w:hAnsi="Helvetica" w:cs="Helvetica"/>
          <w:sz w:val="22"/>
          <w:szCs w:val="22"/>
        </w:rPr>
        <w:t xml:space="preserve"> Leistungen für das Gewerk</w:t>
      </w:r>
      <w:r w:rsidRPr="0059758F">
        <w:rPr>
          <w:rFonts w:ascii="Helvetica" w:hAnsi="Helvetica" w:cs="Helvetica"/>
          <w:sz w:val="22"/>
          <w:szCs w:val="22"/>
        </w:rPr>
        <w:t xml:space="preserve"> </w:t>
      </w:r>
      <w:r w:rsidRPr="0059758F">
        <w:rPr>
          <w:rFonts w:ascii="Helvetica" w:hAnsi="Helvetica" w:cs="Helvetica"/>
          <w:sz w:val="22"/>
          <w:szCs w:val="22"/>
          <w:highlight w:val="yellow"/>
        </w:rPr>
        <w:t>[…]</w:t>
      </w:r>
      <w:r w:rsidRPr="0059758F">
        <w:rPr>
          <w:rFonts w:ascii="Helvetica" w:hAnsi="Helvetica" w:cs="Helvetica"/>
          <w:sz w:val="22"/>
          <w:szCs w:val="22"/>
        </w:rPr>
        <w:t xml:space="preserve"> für das Bauvorhaben </w:t>
      </w:r>
      <w:r w:rsidRPr="0059758F">
        <w:rPr>
          <w:rFonts w:ascii="Helvetica" w:hAnsi="Helvetica" w:cs="Helvetica"/>
          <w:sz w:val="22"/>
          <w:szCs w:val="22"/>
          <w:highlight w:val="yellow"/>
        </w:rPr>
        <w:t>[…]</w:t>
      </w:r>
      <w:r w:rsidRPr="0059758F">
        <w:rPr>
          <w:rFonts w:ascii="Helvetica" w:hAnsi="Helvetica" w:cs="Helvetica"/>
          <w:sz w:val="22"/>
          <w:szCs w:val="22"/>
        </w:rPr>
        <w:t xml:space="preserve"> in </w:t>
      </w:r>
      <w:r w:rsidRPr="0059758F">
        <w:rPr>
          <w:rFonts w:ascii="Helvetica" w:hAnsi="Helvetica" w:cs="Helvetica"/>
          <w:sz w:val="22"/>
          <w:szCs w:val="22"/>
          <w:highlight w:val="yellow"/>
        </w:rPr>
        <w:t>[…]</w:t>
      </w:r>
      <w:r w:rsidRPr="0059758F">
        <w:rPr>
          <w:rFonts w:ascii="Helvetica" w:hAnsi="Helvetica" w:cs="Helvetica"/>
          <w:sz w:val="22"/>
          <w:szCs w:val="22"/>
        </w:rPr>
        <w:t xml:space="preserve">. </w:t>
      </w:r>
    </w:p>
    <w:p w14:paraId="6D79A837" w14:textId="77777777" w:rsidR="00C4267D" w:rsidRDefault="00001AD3" w:rsidP="00825621">
      <w:pPr>
        <w:spacing w:before="300" w:line="360" w:lineRule="exact"/>
        <w:jc w:val="both"/>
        <w:rPr>
          <w:rFonts w:ascii="Helvetica" w:hAnsi="Helvetica" w:cs="Helvetica"/>
          <w:sz w:val="22"/>
          <w:szCs w:val="22"/>
        </w:rPr>
      </w:pPr>
      <w:r w:rsidRPr="00825621">
        <w:rPr>
          <w:rFonts w:ascii="Helvetica" w:hAnsi="Helvetica" w:cs="Helvetica"/>
          <w:sz w:val="22"/>
          <w:szCs w:val="22"/>
        </w:rPr>
        <w:t xml:space="preserve">Gemäß Ziffer </w:t>
      </w:r>
      <w:r w:rsidR="00825621" w:rsidRPr="00825621">
        <w:rPr>
          <w:rFonts w:ascii="Helvetica" w:hAnsi="Helvetica" w:cs="Helvetica"/>
          <w:sz w:val="22"/>
          <w:szCs w:val="22"/>
          <w:highlight w:val="yellow"/>
        </w:rPr>
        <w:t>[...]</w:t>
      </w:r>
      <w:r w:rsidRPr="00825621">
        <w:rPr>
          <w:rFonts w:ascii="Helvetica" w:hAnsi="Helvetica" w:cs="Helvetica"/>
          <w:sz w:val="22"/>
          <w:szCs w:val="22"/>
        </w:rPr>
        <w:t xml:space="preserve"> des Vertrages hat sich der Auftragnehmer verpflichtet, </w:t>
      </w:r>
      <w:r w:rsidR="001418B3" w:rsidRPr="00825621">
        <w:rPr>
          <w:rFonts w:ascii="Helvetica" w:hAnsi="Helvetica" w:cs="Helvetica"/>
          <w:sz w:val="22"/>
          <w:szCs w:val="22"/>
        </w:rPr>
        <w:t xml:space="preserve">dem </w:t>
      </w:r>
      <w:r w:rsidR="00B91DB6" w:rsidRPr="00825621">
        <w:rPr>
          <w:rFonts w:ascii="Helvetica" w:hAnsi="Helvetica" w:cs="Helvetica"/>
          <w:sz w:val="22"/>
          <w:szCs w:val="22"/>
        </w:rPr>
        <w:t xml:space="preserve">Auftraggeber </w:t>
      </w:r>
      <w:r w:rsidR="00BE427D" w:rsidRPr="00825621">
        <w:rPr>
          <w:rFonts w:ascii="Helvetica" w:hAnsi="Helvetica" w:cs="Helvetica"/>
          <w:sz w:val="22"/>
          <w:szCs w:val="22"/>
        </w:rPr>
        <w:t xml:space="preserve">für die </w:t>
      </w:r>
      <w:r w:rsidRPr="00825621">
        <w:rPr>
          <w:rFonts w:ascii="Helvetica" w:hAnsi="Helvetica" w:cs="Helvetica"/>
          <w:sz w:val="22"/>
          <w:szCs w:val="22"/>
        </w:rPr>
        <w:t xml:space="preserve">gesamte </w:t>
      </w:r>
      <w:r w:rsidR="00BE427D" w:rsidRPr="00825621">
        <w:rPr>
          <w:rFonts w:ascii="Helvetica" w:hAnsi="Helvetica" w:cs="Helvetica"/>
          <w:sz w:val="22"/>
          <w:szCs w:val="22"/>
        </w:rPr>
        <w:t xml:space="preserve">Dauer der </w:t>
      </w:r>
      <w:r w:rsidR="000967D1" w:rsidRPr="00825621">
        <w:rPr>
          <w:rFonts w:ascii="Helvetica" w:hAnsi="Helvetica" w:cs="Helvetica"/>
          <w:sz w:val="22"/>
          <w:szCs w:val="22"/>
        </w:rPr>
        <w:t xml:space="preserve">Gewährleistungsfrist eine </w:t>
      </w:r>
      <w:r w:rsidR="00BE427D" w:rsidRPr="00825621">
        <w:rPr>
          <w:rFonts w:ascii="Helvetica" w:hAnsi="Helvetica" w:cs="Helvetica"/>
          <w:sz w:val="22"/>
          <w:szCs w:val="22"/>
        </w:rPr>
        <w:t>Gewährleistungs</w:t>
      </w:r>
      <w:r w:rsidRPr="00825621">
        <w:rPr>
          <w:rFonts w:ascii="Helvetica" w:hAnsi="Helvetica" w:cs="Helvetica"/>
          <w:sz w:val="22"/>
          <w:szCs w:val="22"/>
        </w:rPr>
        <w:t xml:space="preserve">sicherheit </w:t>
      </w:r>
      <w:r w:rsidR="00B91DB6" w:rsidRPr="00825621">
        <w:rPr>
          <w:rFonts w:ascii="Helvetica" w:hAnsi="Helvetica" w:cs="Helvetica"/>
          <w:sz w:val="22"/>
          <w:szCs w:val="22"/>
        </w:rPr>
        <w:t>in Höhe von 5 % d</w:t>
      </w:r>
      <w:r w:rsidR="00BE427D" w:rsidRPr="00825621">
        <w:rPr>
          <w:rFonts w:ascii="Helvetica" w:hAnsi="Helvetica" w:cs="Helvetica"/>
          <w:sz w:val="22"/>
          <w:szCs w:val="22"/>
        </w:rPr>
        <w:t>er Schlussrechnungssumme (netto</w:t>
      </w:r>
      <w:r w:rsidR="00B91DB6" w:rsidRPr="00825621">
        <w:rPr>
          <w:rFonts w:ascii="Helvetica" w:hAnsi="Helvetica" w:cs="Helvetica"/>
          <w:sz w:val="22"/>
          <w:szCs w:val="22"/>
        </w:rPr>
        <w:t xml:space="preserve">) zur Sicherung der Erfüllung aller </w:t>
      </w:r>
      <w:r w:rsidR="00C4267D">
        <w:rPr>
          <w:rFonts w:ascii="Helvetica" w:hAnsi="Helvetica" w:cs="Helvetica"/>
          <w:sz w:val="22"/>
          <w:szCs w:val="22"/>
        </w:rPr>
        <w:t>Mängelhaftung</w:t>
      </w:r>
      <w:r w:rsidR="00B91DB6" w:rsidRPr="00825621">
        <w:rPr>
          <w:rFonts w:ascii="Helvetica" w:hAnsi="Helvetica" w:cs="Helvetica"/>
          <w:sz w:val="22"/>
          <w:szCs w:val="22"/>
        </w:rPr>
        <w:t>sansprüche</w:t>
      </w:r>
      <w:r w:rsidR="00C4267D">
        <w:rPr>
          <w:rFonts w:ascii="Helvetica" w:hAnsi="Helvetica" w:cs="Helvetica"/>
          <w:sz w:val="22"/>
          <w:szCs w:val="22"/>
        </w:rPr>
        <w:t xml:space="preserve"> einschließlich</w:t>
      </w:r>
      <w:r w:rsidRPr="00825621">
        <w:rPr>
          <w:rFonts w:ascii="Helvetica" w:hAnsi="Helvetica" w:cs="Helvetica"/>
          <w:sz w:val="22"/>
          <w:szCs w:val="22"/>
        </w:rPr>
        <w:t xml:space="preserve"> Schadensersatz und die Erstattung von Überzahlungen </w:t>
      </w:r>
      <w:r w:rsidR="000967D1" w:rsidRPr="00825621">
        <w:rPr>
          <w:rFonts w:ascii="Helvetica" w:hAnsi="Helvetica" w:cs="Helvetica"/>
          <w:sz w:val="22"/>
          <w:szCs w:val="22"/>
        </w:rPr>
        <w:t>zu stellen.</w:t>
      </w:r>
      <w:r w:rsidR="00825621" w:rsidRPr="00825621">
        <w:rPr>
          <w:rFonts w:ascii="Helvetica" w:hAnsi="Helvetica" w:cs="Helvetica"/>
          <w:sz w:val="22"/>
          <w:szCs w:val="22"/>
        </w:rPr>
        <w:t xml:space="preserve"> </w:t>
      </w:r>
    </w:p>
    <w:p w14:paraId="6F3732B3" w14:textId="77777777" w:rsidR="00CF70FF" w:rsidRPr="00825621" w:rsidRDefault="00CF70FF" w:rsidP="00825621">
      <w:pPr>
        <w:spacing w:before="300" w:line="360" w:lineRule="exact"/>
        <w:jc w:val="both"/>
        <w:rPr>
          <w:rFonts w:ascii="Helvetica" w:hAnsi="Helvetica" w:cs="Helvetica"/>
          <w:sz w:val="22"/>
          <w:szCs w:val="22"/>
        </w:rPr>
      </w:pPr>
      <w:r w:rsidRPr="00825621">
        <w:rPr>
          <w:rFonts w:ascii="Helvetica" w:hAnsi="Helvetica" w:cs="Helvetica"/>
          <w:sz w:val="22"/>
          <w:szCs w:val="22"/>
        </w:rPr>
        <w:t>Dies vorausgeschickt, übernehmen wir, die</w:t>
      </w:r>
      <w:r w:rsidR="00BB0790" w:rsidRPr="00825621">
        <w:rPr>
          <w:rFonts w:ascii="Helvetica" w:hAnsi="Helvetica" w:cs="Helvetica"/>
          <w:sz w:val="22"/>
          <w:szCs w:val="22"/>
        </w:rPr>
        <w:t xml:space="preserve"> </w:t>
      </w:r>
      <w:r w:rsidRPr="00825621">
        <w:rPr>
          <w:rFonts w:ascii="Helvetica" w:hAnsi="Helvetica" w:cs="Helvetica"/>
          <w:sz w:val="22"/>
          <w:szCs w:val="22"/>
        </w:rPr>
        <w:t>[</w:t>
      </w:r>
      <w:r w:rsidRPr="00A96E43">
        <w:rPr>
          <w:rFonts w:ascii="Helvetica" w:hAnsi="Helvetica" w:cs="Helvetica"/>
          <w:i/>
          <w:sz w:val="22"/>
          <w:szCs w:val="22"/>
          <w:highlight w:val="yellow"/>
        </w:rPr>
        <w:t>Bank</w:t>
      </w:r>
      <w:r w:rsidRPr="00825621">
        <w:rPr>
          <w:rFonts w:ascii="Helvetica" w:hAnsi="Helvetica" w:cs="Helvetica"/>
          <w:sz w:val="22"/>
          <w:szCs w:val="22"/>
        </w:rPr>
        <w:t>]</w:t>
      </w:r>
      <w:r w:rsidR="00BB0790" w:rsidRPr="00825621">
        <w:rPr>
          <w:rFonts w:ascii="Helvetica" w:hAnsi="Helvetica" w:cs="Helvetica"/>
          <w:sz w:val="22"/>
          <w:szCs w:val="22"/>
        </w:rPr>
        <w:t xml:space="preserve"> </w:t>
      </w:r>
      <w:r w:rsidRPr="00825621">
        <w:rPr>
          <w:rFonts w:ascii="Helvetica" w:hAnsi="Helvetica" w:cs="Helvetica"/>
          <w:sz w:val="22"/>
          <w:szCs w:val="22"/>
        </w:rPr>
        <w:t xml:space="preserve">gegenüber dem Auftraggeber die </w:t>
      </w:r>
      <w:r w:rsidR="00104C5D" w:rsidRPr="00825621">
        <w:rPr>
          <w:rFonts w:ascii="Helvetica" w:hAnsi="Helvetica" w:cs="Helvetica"/>
          <w:sz w:val="22"/>
          <w:szCs w:val="22"/>
        </w:rPr>
        <w:t xml:space="preserve">selbstschuldnerische, unwiderrufliche und </w:t>
      </w:r>
      <w:r w:rsidRPr="00825621">
        <w:rPr>
          <w:rFonts w:ascii="Helvetica" w:hAnsi="Helvetica" w:cs="Helvetica"/>
          <w:sz w:val="22"/>
          <w:szCs w:val="22"/>
        </w:rPr>
        <w:t>unbefristete Bürgschaft bis zu einem Höchstbetrag von EUR </w:t>
      </w:r>
      <w:r w:rsidRPr="00825621">
        <w:rPr>
          <w:rFonts w:ascii="Helvetica" w:hAnsi="Helvetica" w:cs="Helvetica"/>
          <w:sz w:val="22"/>
          <w:szCs w:val="22"/>
          <w:highlight w:val="yellow"/>
        </w:rPr>
        <w:t>[…]</w:t>
      </w:r>
      <w:r w:rsidRPr="00825621">
        <w:rPr>
          <w:rFonts w:ascii="Helvetica" w:hAnsi="Helvetica" w:cs="Helvetica"/>
          <w:sz w:val="22"/>
          <w:szCs w:val="22"/>
        </w:rPr>
        <w:t>.</w:t>
      </w:r>
    </w:p>
    <w:p w14:paraId="33A0EC72" w14:textId="77777777" w:rsidR="00C32B32" w:rsidRDefault="00CF70FF" w:rsidP="00825621">
      <w:pPr>
        <w:spacing w:before="300" w:line="360" w:lineRule="exact"/>
        <w:jc w:val="both"/>
        <w:rPr>
          <w:rFonts w:ascii="Helvetica" w:hAnsi="Helvetica" w:cs="Helvetica"/>
          <w:sz w:val="22"/>
          <w:szCs w:val="22"/>
        </w:rPr>
      </w:pPr>
      <w:r w:rsidRPr="00825621">
        <w:rPr>
          <w:rFonts w:ascii="Helvetica" w:hAnsi="Helvetica" w:cs="Helvetica"/>
          <w:sz w:val="22"/>
          <w:szCs w:val="22"/>
        </w:rPr>
        <w:t xml:space="preserve">Wir verbürgen uns </w:t>
      </w:r>
      <w:r w:rsidR="006E4128" w:rsidRPr="00825621">
        <w:rPr>
          <w:rFonts w:ascii="Helvetica" w:hAnsi="Helvetica" w:cs="Helvetica"/>
          <w:sz w:val="22"/>
          <w:szCs w:val="22"/>
        </w:rPr>
        <w:t xml:space="preserve">unter ausschließlicher Geltung des deutschen Rechts </w:t>
      </w:r>
      <w:r w:rsidRPr="00825621">
        <w:rPr>
          <w:rFonts w:ascii="Helvetica" w:hAnsi="Helvetica" w:cs="Helvetica"/>
          <w:sz w:val="22"/>
          <w:szCs w:val="22"/>
        </w:rPr>
        <w:t xml:space="preserve">für </w:t>
      </w:r>
      <w:r w:rsidR="00264CC3" w:rsidRPr="00825621">
        <w:rPr>
          <w:rFonts w:ascii="Helvetica" w:hAnsi="Helvetica" w:cs="Helvetica"/>
          <w:sz w:val="22"/>
          <w:szCs w:val="22"/>
        </w:rPr>
        <w:t>sämtliche Ansprüche des Auftraggebers wegen Mängeln einschließlich Schadenersatz, für die Verpflichtung zur Erbringung von bei der Abnahme fehlenden Restleistungen sowie für die Erstattung von Überzahlungen einschließlich Zinsen.</w:t>
      </w:r>
    </w:p>
    <w:p w14:paraId="3F9BAF26" w14:textId="77777777" w:rsidR="00264CC3" w:rsidRPr="00825621" w:rsidRDefault="00C32B32" w:rsidP="00825621">
      <w:pPr>
        <w:spacing w:before="300" w:line="360" w:lineRule="exact"/>
        <w:jc w:val="both"/>
        <w:rPr>
          <w:rFonts w:ascii="Helvetica" w:hAnsi="Helvetica" w:cs="Helvetica"/>
          <w:sz w:val="22"/>
          <w:szCs w:val="22"/>
        </w:rPr>
      </w:pPr>
      <w:r>
        <w:rPr>
          <w:rFonts w:ascii="Helvetica" w:hAnsi="Helvetica" w:cs="Helvetica"/>
          <w:sz w:val="22"/>
          <w:szCs w:val="22"/>
        </w:rPr>
        <w:t>Wir haften zudem für eventuelle Ansprüche des Auftraggebers auf Regress gegen den Auftragnehmer wegen der berechtigten Inanspruchnahme durch Dritte wegen nicht erfolgter Zahlung der Gesamtsozialversicherungsbeiträge, wegen Regressansprüchen aus dem Arbeitnehmerentsendegesetz auf Mindestlohn sowie auf Zahlung der Urlaubskassenbeiträge, jeweils auch für in der Nachunternehmerkette tätige Arbeitnehmer sowie für Regressansprüche wegen nicht erfolgter Zahlung der Unfallversicherungsbeiträge</w:t>
      </w:r>
      <w:r w:rsidR="00825621">
        <w:rPr>
          <w:rFonts w:ascii="Helvetica" w:hAnsi="Helvetica" w:cs="Helvetica"/>
          <w:sz w:val="22"/>
          <w:szCs w:val="22"/>
        </w:rPr>
        <w:t>.</w:t>
      </w:r>
    </w:p>
    <w:p w14:paraId="529B278F" w14:textId="77777777" w:rsidR="00883B5F" w:rsidRPr="005E4235" w:rsidRDefault="00883B5F" w:rsidP="00883B5F">
      <w:pPr>
        <w:spacing w:line="360" w:lineRule="auto"/>
        <w:jc w:val="both"/>
        <w:rPr>
          <w:rFonts w:ascii="Arial" w:hAnsi="Arial" w:cs="Arial"/>
          <w:sz w:val="22"/>
          <w:szCs w:val="22"/>
        </w:rPr>
      </w:pPr>
      <w:r w:rsidRPr="005E4235">
        <w:rPr>
          <w:rFonts w:ascii="Arial" w:hAnsi="Arial" w:cs="Arial"/>
          <w:sz w:val="22"/>
          <w:szCs w:val="22"/>
        </w:rPr>
        <w:lastRenderedPageBreak/>
        <w:t>Auf die Einreden der Anfecht</w:t>
      </w:r>
      <w:r>
        <w:rPr>
          <w:rFonts w:ascii="Arial" w:hAnsi="Arial" w:cs="Arial"/>
          <w:sz w:val="22"/>
          <w:szCs w:val="22"/>
        </w:rPr>
        <w:t>barkeit</w:t>
      </w:r>
      <w:r w:rsidRPr="005E4235">
        <w:rPr>
          <w:rFonts w:ascii="Arial" w:hAnsi="Arial" w:cs="Arial"/>
          <w:sz w:val="22"/>
          <w:szCs w:val="22"/>
        </w:rPr>
        <w:t>, der Aufrech</w:t>
      </w:r>
      <w:r>
        <w:rPr>
          <w:rFonts w:ascii="Arial" w:hAnsi="Arial" w:cs="Arial"/>
          <w:sz w:val="22"/>
          <w:szCs w:val="22"/>
        </w:rPr>
        <w:t>enbarkeit</w:t>
      </w:r>
      <w:r w:rsidRPr="005E4235">
        <w:rPr>
          <w:rFonts w:ascii="Arial" w:hAnsi="Arial" w:cs="Arial"/>
          <w:sz w:val="22"/>
          <w:szCs w:val="22"/>
        </w:rPr>
        <w:t xml:space="preserve"> und d</w:t>
      </w:r>
      <w:r>
        <w:rPr>
          <w:rFonts w:ascii="Arial" w:hAnsi="Arial" w:cs="Arial"/>
          <w:sz w:val="22"/>
          <w:szCs w:val="22"/>
        </w:rPr>
        <w:t>er Vorausklage gemäß §§ 770, 771</w:t>
      </w:r>
      <w:r w:rsidRPr="005E4235">
        <w:rPr>
          <w:rFonts w:ascii="Arial" w:hAnsi="Arial" w:cs="Arial"/>
          <w:sz w:val="22"/>
          <w:szCs w:val="22"/>
        </w:rPr>
        <w:t xml:space="preserve"> BGB, wird verzichtet. Die Einrede der Aufrechenbarkeit kann jedoch geltend gemacht werden, wenn es sich um unstreitige oder rechtskräftig festgestellte Forderungen handelt. Die Einrede der Anfechtbarkeit kann im Fall der Anfechtung gemäß § 123 BGB (arglistige Täuschung oder Drohung) geltend gemacht werden.</w:t>
      </w:r>
    </w:p>
    <w:p w14:paraId="2549823A" w14:textId="77777777" w:rsidR="00CF70FF" w:rsidRDefault="00CF70FF" w:rsidP="00825621">
      <w:pPr>
        <w:spacing w:before="300" w:line="360" w:lineRule="exact"/>
        <w:jc w:val="both"/>
        <w:rPr>
          <w:rFonts w:ascii="Helvetica" w:hAnsi="Helvetica" w:cs="Helvetica"/>
          <w:sz w:val="22"/>
          <w:szCs w:val="22"/>
        </w:rPr>
      </w:pPr>
      <w:r w:rsidRPr="00825621">
        <w:rPr>
          <w:rFonts w:ascii="Helvetica" w:hAnsi="Helvetica" w:cs="Helvetica"/>
          <w:sz w:val="22"/>
          <w:szCs w:val="22"/>
        </w:rPr>
        <w:t>Aus dieser Bürgschaft kann der Auftraggeber uns nur auf Zahlung in Geld in Anspruch nehmen.</w:t>
      </w:r>
      <w:r w:rsidR="00FA5E52" w:rsidRPr="00825621">
        <w:rPr>
          <w:rFonts w:ascii="Helvetica" w:hAnsi="Helvetica" w:cs="Helvetica"/>
          <w:sz w:val="22"/>
          <w:szCs w:val="22"/>
        </w:rPr>
        <w:t xml:space="preserve"> Die Hinterlegung ist ausgeschlossen.</w:t>
      </w:r>
    </w:p>
    <w:p w14:paraId="1015A66B" w14:textId="77777777" w:rsidR="00D71771" w:rsidRPr="0059758F" w:rsidRDefault="00D71771" w:rsidP="00D71771">
      <w:pPr>
        <w:spacing w:before="300" w:line="360" w:lineRule="exact"/>
        <w:jc w:val="both"/>
        <w:rPr>
          <w:rFonts w:ascii="Helvetica" w:hAnsi="Helvetica" w:cs="Helvetica"/>
          <w:iCs/>
          <w:sz w:val="22"/>
          <w:szCs w:val="22"/>
        </w:rPr>
      </w:pPr>
      <w:r w:rsidRPr="005D4FF1">
        <w:rPr>
          <w:rFonts w:ascii="Helvetica" w:hAnsi="Helvetica" w:cs="Helvetica"/>
          <w:sz w:val="22"/>
          <w:szCs w:val="22"/>
        </w:rPr>
        <w:t xml:space="preserve">Die Bürgschaftsforderung verjährt nicht vor der gesicherten Hauptforderung. </w:t>
      </w:r>
      <w:r>
        <w:rPr>
          <w:rFonts w:ascii="Helvetica" w:hAnsi="Helvetica" w:cs="Helvetica"/>
          <w:sz w:val="22"/>
          <w:szCs w:val="22"/>
        </w:rPr>
        <w:t xml:space="preserve">Die Verjährung tritt jedoch spätestens 30 Jahre nach dem gesetzlichen Verjährungsbeginn ein. </w:t>
      </w:r>
      <w:r w:rsidRPr="005D4FF1">
        <w:rPr>
          <w:rFonts w:ascii="Helvetica" w:hAnsi="Helvetica" w:cs="Helvetica"/>
          <w:sz w:val="22"/>
          <w:szCs w:val="22"/>
        </w:rPr>
        <w:t>Nach Abschluss des Bürgschaftsvertrages getroffene</w:t>
      </w:r>
      <w:r>
        <w:rPr>
          <w:rFonts w:ascii="Helvetica" w:hAnsi="Helvetica" w:cs="Helvetica"/>
          <w:sz w:val="22"/>
          <w:szCs w:val="22"/>
        </w:rPr>
        <w:t xml:space="preserve"> </w:t>
      </w:r>
      <w:r w:rsidRPr="005D4FF1">
        <w:rPr>
          <w:rFonts w:ascii="Helvetica" w:hAnsi="Helvetica" w:cs="Helvetica"/>
          <w:sz w:val="22"/>
          <w:szCs w:val="22"/>
        </w:rPr>
        <w:t>Vereinbarungen über die Verjährung der Hauptforderung zwischen dem Auftraggeber und dem Auftragnehmer</w:t>
      </w:r>
      <w:r>
        <w:rPr>
          <w:rFonts w:ascii="Helvetica" w:hAnsi="Helvetica" w:cs="Helvetica"/>
          <w:sz w:val="22"/>
          <w:szCs w:val="22"/>
        </w:rPr>
        <w:t xml:space="preserve"> </w:t>
      </w:r>
      <w:r w:rsidRPr="005D4FF1">
        <w:rPr>
          <w:rFonts w:ascii="Helvetica" w:hAnsi="Helvetica" w:cs="Helvetica"/>
          <w:sz w:val="22"/>
          <w:szCs w:val="22"/>
        </w:rPr>
        <w:t>sind für den Bürgen nur im Falle seiner schriftlichen Zustimmung bindend.</w:t>
      </w:r>
    </w:p>
    <w:p w14:paraId="299E04F4" w14:textId="77777777" w:rsidR="00D73342" w:rsidRDefault="00D71771" w:rsidP="00FB06B9">
      <w:pPr>
        <w:spacing w:before="300" w:line="360" w:lineRule="exact"/>
        <w:jc w:val="both"/>
        <w:rPr>
          <w:rFonts w:ascii="Helvetica" w:hAnsi="Helvetica" w:cs="Helvetica"/>
          <w:sz w:val="22"/>
          <w:szCs w:val="22"/>
        </w:rPr>
      </w:pPr>
      <w:r w:rsidRPr="00D71771">
        <w:rPr>
          <w:rFonts w:ascii="Helvetica" w:hAnsi="Helvetica" w:cs="Helvetica"/>
          <w:sz w:val="22"/>
          <w:szCs w:val="22"/>
        </w:rPr>
        <w:t xml:space="preserve">Die Bürgschaft erlischt mit der Rückgabe dieser Bürgschaftsurkunde. Der Auftraggeber hat die die Bürgschaft </w:t>
      </w:r>
      <w:r w:rsidR="00FB06B9" w:rsidRPr="00FB06B9">
        <w:rPr>
          <w:rFonts w:ascii="Helvetica" w:hAnsi="Helvetica" w:cs="Helvetica"/>
          <w:sz w:val="22"/>
          <w:szCs w:val="22"/>
        </w:rPr>
        <w:t>nach § 17 Abs. 8 Nr. 2 VOB/B</w:t>
      </w:r>
      <w:r>
        <w:rPr>
          <w:rFonts w:ascii="Helvetica" w:hAnsi="Helvetica" w:cs="Helvetica"/>
          <w:sz w:val="22"/>
          <w:szCs w:val="22"/>
        </w:rPr>
        <w:t xml:space="preserve"> zurückzugeben</w:t>
      </w:r>
      <w:r w:rsidR="00FB06B9" w:rsidRPr="00FB06B9">
        <w:rPr>
          <w:rFonts w:ascii="Helvetica" w:hAnsi="Helvetica" w:cs="Helvetica"/>
          <w:sz w:val="22"/>
          <w:szCs w:val="22"/>
        </w:rPr>
        <w:t xml:space="preserve"> mit der Maßgabe,</w:t>
      </w:r>
      <w:r w:rsidR="00FB06B9">
        <w:rPr>
          <w:rFonts w:ascii="Helvetica" w:hAnsi="Helvetica" w:cs="Helvetica"/>
          <w:sz w:val="22"/>
          <w:szCs w:val="22"/>
        </w:rPr>
        <w:t xml:space="preserve"> </w:t>
      </w:r>
      <w:r w:rsidR="00FB06B9" w:rsidRPr="00FB06B9">
        <w:rPr>
          <w:rFonts w:ascii="Helvetica" w:hAnsi="Helvetica" w:cs="Helvetica"/>
          <w:sz w:val="22"/>
          <w:szCs w:val="22"/>
        </w:rPr>
        <w:t>dass eine Rückgabe erst nach Ablauf der vereinbarten</w:t>
      </w:r>
      <w:r w:rsidR="00FB06B9">
        <w:rPr>
          <w:rFonts w:ascii="Helvetica" w:hAnsi="Helvetica" w:cs="Helvetica"/>
          <w:sz w:val="22"/>
          <w:szCs w:val="22"/>
        </w:rPr>
        <w:t xml:space="preserve"> </w:t>
      </w:r>
      <w:r w:rsidR="00FB06B9" w:rsidRPr="00FB06B9">
        <w:rPr>
          <w:rFonts w:ascii="Helvetica" w:hAnsi="Helvetica" w:cs="Helvetica"/>
          <w:sz w:val="22"/>
          <w:szCs w:val="22"/>
        </w:rPr>
        <w:t>Verjährungsfrist für Mängelansprüche und</w:t>
      </w:r>
      <w:r w:rsidR="00FB06B9">
        <w:rPr>
          <w:rFonts w:ascii="Helvetica" w:hAnsi="Helvetica" w:cs="Helvetica"/>
          <w:sz w:val="22"/>
          <w:szCs w:val="22"/>
        </w:rPr>
        <w:t xml:space="preserve"> </w:t>
      </w:r>
      <w:r w:rsidR="00FB06B9" w:rsidRPr="00FB06B9">
        <w:rPr>
          <w:rFonts w:ascii="Helvetica" w:hAnsi="Helvetica" w:cs="Helvetica"/>
          <w:sz w:val="22"/>
          <w:szCs w:val="22"/>
        </w:rPr>
        <w:t>-rechte erfolgt. § 17 Abs. 8 Nr. 2 S. 2 VOB/B bleibt</w:t>
      </w:r>
      <w:r w:rsidR="00FB06B9">
        <w:rPr>
          <w:rFonts w:ascii="Helvetica" w:hAnsi="Helvetica" w:cs="Helvetica"/>
          <w:sz w:val="22"/>
          <w:szCs w:val="22"/>
        </w:rPr>
        <w:t xml:space="preserve"> </w:t>
      </w:r>
      <w:r w:rsidR="00FB06B9" w:rsidRPr="00FB06B9">
        <w:rPr>
          <w:rFonts w:ascii="Helvetica" w:hAnsi="Helvetica" w:cs="Helvetica"/>
          <w:sz w:val="22"/>
          <w:szCs w:val="22"/>
        </w:rPr>
        <w:t>unberührt</w:t>
      </w:r>
      <w:r w:rsidR="00FB06B9" w:rsidRPr="00FB06B9" w:rsidDel="00FB06B9">
        <w:rPr>
          <w:rFonts w:ascii="Helvetica" w:hAnsi="Helvetica" w:cs="Helvetica"/>
          <w:sz w:val="22"/>
          <w:szCs w:val="22"/>
        </w:rPr>
        <w:t xml:space="preserve"> </w:t>
      </w:r>
    </w:p>
    <w:p w14:paraId="2E30D351" w14:textId="77777777" w:rsidR="00C76E2D" w:rsidRDefault="00C76E2D" w:rsidP="00825621">
      <w:pPr>
        <w:spacing w:before="300" w:line="360" w:lineRule="exact"/>
        <w:jc w:val="both"/>
        <w:rPr>
          <w:rFonts w:ascii="Helvetica" w:hAnsi="Helvetica" w:cs="Helvetica"/>
          <w:sz w:val="22"/>
          <w:szCs w:val="22"/>
        </w:rPr>
      </w:pPr>
      <w:r w:rsidRPr="00825621">
        <w:rPr>
          <w:rFonts w:ascii="Helvetica" w:hAnsi="Helvetica" w:cs="Helvetica"/>
          <w:sz w:val="22"/>
          <w:szCs w:val="22"/>
        </w:rPr>
        <w:t>Gerichtsstand ist</w:t>
      </w:r>
      <w:r w:rsidR="00FA0C86">
        <w:rPr>
          <w:rFonts w:ascii="Helvetica" w:hAnsi="Helvetica" w:cs="Helvetica"/>
          <w:sz w:val="22"/>
          <w:szCs w:val="22"/>
        </w:rPr>
        <w:t>, soweit ein Gerichtsstand zulässigerweise vereinbart werden kann,</w:t>
      </w:r>
      <w:r w:rsidR="0028271F" w:rsidRPr="00825621">
        <w:rPr>
          <w:rFonts w:ascii="Helvetica" w:hAnsi="Helvetica" w:cs="Helvetica"/>
          <w:sz w:val="22"/>
          <w:szCs w:val="22"/>
        </w:rPr>
        <w:t xml:space="preserve"> München.</w:t>
      </w:r>
    </w:p>
    <w:p w14:paraId="222799A1" w14:textId="77777777" w:rsidR="00825621" w:rsidRPr="00825621" w:rsidRDefault="00825621" w:rsidP="00825621">
      <w:pPr>
        <w:spacing w:before="300" w:line="360" w:lineRule="exact"/>
        <w:jc w:val="both"/>
        <w:rPr>
          <w:rFonts w:ascii="Helvetica" w:hAnsi="Helvetica" w:cs="Helvetica"/>
          <w:sz w:val="22"/>
          <w:szCs w:val="22"/>
        </w:rPr>
      </w:pPr>
    </w:p>
    <w:p w14:paraId="643D68BD" w14:textId="77777777" w:rsidR="00CF70FF" w:rsidRPr="00825621" w:rsidRDefault="00CF70FF" w:rsidP="00825621">
      <w:pPr>
        <w:tabs>
          <w:tab w:val="left" w:pos="2340"/>
          <w:tab w:val="left" w:pos="4500"/>
        </w:tabs>
        <w:spacing w:before="300" w:line="360" w:lineRule="exact"/>
        <w:jc w:val="both"/>
        <w:rPr>
          <w:rFonts w:ascii="Helvetica" w:hAnsi="Helvetica" w:cs="Helvetica"/>
          <w:sz w:val="22"/>
          <w:szCs w:val="22"/>
        </w:rPr>
      </w:pPr>
      <w:r w:rsidRPr="00825621">
        <w:rPr>
          <w:rFonts w:ascii="Helvetica" w:hAnsi="Helvetica" w:cs="Helvetica"/>
          <w:sz w:val="22"/>
          <w:szCs w:val="22"/>
          <w:u w:val="single"/>
        </w:rPr>
        <w:tab/>
      </w:r>
      <w:r w:rsidRPr="00825621">
        <w:rPr>
          <w:rFonts w:ascii="Helvetica" w:hAnsi="Helvetica" w:cs="Helvetica"/>
          <w:sz w:val="22"/>
          <w:szCs w:val="22"/>
        </w:rPr>
        <w:t xml:space="preserve">, </w:t>
      </w:r>
      <w:r w:rsidRPr="00825621">
        <w:rPr>
          <w:rFonts w:ascii="Helvetica" w:hAnsi="Helvetica" w:cs="Helvetica"/>
          <w:sz w:val="22"/>
          <w:szCs w:val="22"/>
          <w:u w:val="single"/>
        </w:rPr>
        <w:tab/>
      </w:r>
      <w:r w:rsidRPr="00825621">
        <w:rPr>
          <w:rFonts w:ascii="Helvetica" w:hAnsi="Helvetica" w:cs="Helvetica"/>
          <w:sz w:val="22"/>
          <w:szCs w:val="22"/>
          <w:u w:val="single"/>
        </w:rPr>
        <w:br/>
      </w:r>
      <w:r w:rsidRPr="00825621">
        <w:rPr>
          <w:rFonts w:ascii="Helvetica" w:hAnsi="Helvetica" w:cs="Helvetica"/>
          <w:sz w:val="16"/>
          <w:szCs w:val="22"/>
        </w:rPr>
        <w:t>(Ort)</w:t>
      </w:r>
      <w:proofErr w:type="gramStart"/>
      <w:r w:rsidRPr="00825621">
        <w:rPr>
          <w:rFonts w:ascii="Helvetica" w:hAnsi="Helvetica" w:cs="Helvetica"/>
          <w:sz w:val="16"/>
          <w:szCs w:val="22"/>
        </w:rPr>
        <w:tab/>
        <w:t xml:space="preserve">  (</w:t>
      </w:r>
      <w:proofErr w:type="gramEnd"/>
      <w:r w:rsidRPr="00825621">
        <w:rPr>
          <w:rFonts w:ascii="Helvetica" w:hAnsi="Helvetica" w:cs="Helvetica"/>
          <w:sz w:val="16"/>
          <w:szCs w:val="22"/>
        </w:rPr>
        <w:t>Datum)</w:t>
      </w:r>
    </w:p>
    <w:p w14:paraId="22E7FDCB" w14:textId="77777777" w:rsidR="00BB0790" w:rsidRPr="00825621" w:rsidRDefault="00BB0790" w:rsidP="00825621">
      <w:pPr>
        <w:tabs>
          <w:tab w:val="left" w:pos="5400"/>
        </w:tabs>
        <w:spacing w:before="300" w:line="360" w:lineRule="exact"/>
        <w:jc w:val="both"/>
        <w:rPr>
          <w:rFonts w:ascii="Helvetica" w:hAnsi="Helvetica" w:cs="Helvetica"/>
          <w:sz w:val="22"/>
          <w:szCs w:val="22"/>
        </w:rPr>
      </w:pPr>
    </w:p>
    <w:p w14:paraId="39001423" w14:textId="77777777" w:rsidR="00CF70FF" w:rsidRPr="00825621" w:rsidRDefault="00CF70FF" w:rsidP="00825621">
      <w:pPr>
        <w:tabs>
          <w:tab w:val="left" w:pos="4320"/>
          <w:tab w:val="left" w:pos="5400"/>
          <w:tab w:val="left" w:pos="9180"/>
        </w:tabs>
        <w:spacing w:before="300" w:line="360" w:lineRule="exact"/>
        <w:jc w:val="both"/>
        <w:rPr>
          <w:rFonts w:ascii="Helvetica" w:hAnsi="Helvetica" w:cs="Helvetica"/>
          <w:sz w:val="22"/>
          <w:szCs w:val="22"/>
        </w:rPr>
      </w:pPr>
      <w:r w:rsidRPr="00825621">
        <w:rPr>
          <w:rFonts w:ascii="Helvetica" w:hAnsi="Helvetica" w:cs="Helvetica"/>
          <w:sz w:val="22"/>
          <w:szCs w:val="22"/>
          <w:u w:val="single"/>
        </w:rPr>
        <w:tab/>
      </w:r>
      <w:r w:rsidRPr="00825621">
        <w:rPr>
          <w:rFonts w:ascii="Helvetica" w:hAnsi="Helvetica" w:cs="Helvetica"/>
          <w:sz w:val="22"/>
          <w:szCs w:val="22"/>
          <w:u w:val="single"/>
        </w:rPr>
        <w:br/>
      </w:r>
      <w:r w:rsidR="00825621">
        <w:rPr>
          <w:rFonts w:ascii="Helvetica" w:hAnsi="Helvetica" w:cs="Helvetica"/>
          <w:sz w:val="22"/>
          <w:szCs w:val="22"/>
        </w:rPr>
        <w:t>(Unterschrift)</w:t>
      </w:r>
    </w:p>
    <w:sectPr w:rsidR="00CF70FF" w:rsidRPr="00825621" w:rsidSect="00CF70FF">
      <w:headerReference w:type="default" r:id="rId7"/>
      <w:footerReference w:type="first" r:id="rId8"/>
      <w:type w:val="continuous"/>
      <w:pgSz w:w="11906" w:h="16838" w:code="9"/>
      <w:pgMar w:top="1418" w:right="1304"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BDFF" w14:textId="77777777" w:rsidR="00C63A33" w:rsidRDefault="00C63A33" w:rsidP="00D235E2">
      <w:r>
        <w:separator/>
      </w:r>
    </w:p>
  </w:endnote>
  <w:endnote w:type="continuationSeparator" w:id="0">
    <w:p w14:paraId="28AF6ADF" w14:textId="77777777" w:rsidR="00C63A33" w:rsidRDefault="00C63A33" w:rsidP="00D2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B7CA" w14:textId="69A89B96" w:rsidR="00001AD3" w:rsidRPr="008B4F04" w:rsidRDefault="00DD60E4" w:rsidP="008B4F04">
    <w:pPr>
      <w:pStyle w:val="Fuzeile"/>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Pr>
        <w:rFonts w:ascii="Arial" w:hAnsi="Arial" w:cs="Arial"/>
        <w:noProof/>
        <w:sz w:val="18"/>
        <w:szCs w:val="18"/>
      </w:rPr>
      <w:t>G39_Muster Gewährleistungsbürgschaft</w:t>
    </w:r>
    <w:r>
      <w:rPr>
        <w:rFonts w:ascii="Arial" w:hAnsi="Arial" w:cs="Arial"/>
        <w:sz w:val="18"/>
        <w:szCs w:val="18"/>
      </w:rPr>
      <w:fldChar w:fldCharType="end"/>
    </w:r>
    <w:r w:rsidR="00584E1E">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8C77" w14:textId="77777777" w:rsidR="00C63A33" w:rsidRDefault="00C63A33" w:rsidP="00D235E2">
      <w:r>
        <w:separator/>
      </w:r>
    </w:p>
  </w:footnote>
  <w:footnote w:type="continuationSeparator" w:id="0">
    <w:p w14:paraId="13F49967" w14:textId="77777777" w:rsidR="00C63A33" w:rsidRDefault="00C63A33" w:rsidP="00D23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9301" w14:textId="77777777" w:rsidR="00001AD3" w:rsidRPr="003F45B1" w:rsidRDefault="00001AD3" w:rsidP="0054567F">
    <w:pPr>
      <w:pStyle w:val="Kopfzeile"/>
      <w:jc w:val="right"/>
      <w:rPr>
        <w:rFonts w:ascii="Arial" w:hAnsi="Arial" w:cs="Arial"/>
        <w:sz w:val="22"/>
        <w:szCs w:val="22"/>
      </w:rPr>
    </w:pPr>
    <w:r w:rsidRPr="003F45B1">
      <w:rPr>
        <w:rFonts w:ascii="Arial" w:hAnsi="Arial" w:cs="Arial"/>
        <w:sz w:val="22"/>
        <w:szCs w:val="22"/>
      </w:rPr>
      <w:t xml:space="preserve">- </w:t>
    </w:r>
    <w:r w:rsidRPr="003F45B1">
      <w:rPr>
        <w:rStyle w:val="Seitenzahl"/>
        <w:rFonts w:ascii="Arial" w:hAnsi="Arial" w:cs="Arial"/>
        <w:sz w:val="22"/>
        <w:szCs w:val="22"/>
      </w:rPr>
      <w:fldChar w:fldCharType="begin"/>
    </w:r>
    <w:r w:rsidRPr="003F45B1">
      <w:rPr>
        <w:rStyle w:val="Seitenzahl"/>
        <w:rFonts w:ascii="Arial" w:hAnsi="Arial" w:cs="Arial"/>
        <w:sz w:val="22"/>
        <w:szCs w:val="22"/>
      </w:rPr>
      <w:instrText xml:space="preserve"> </w:instrText>
    </w:r>
    <w:r w:rsidR="00E97869">
      <w:rPr>
        <w:rStyle w:val="Seitenzahl"/>
        <w:rFonts w:ascii="Arial" w:hAnsi="Arial" w:cs="Arial"/>
        <w:sz w:val="22"/>
        <w:szCs w:val="22"/>
      </w:rPr>
      <w:instrText>PAGE</w:instrText>
    </w:r>
    <w:r w:rsidRPr="003F45B1">
      <w:rPr>
        <w:rStyle w:val="Seitenzahl"/>
        <w:rFonts w:ascii="Arial" w:hAnsi="Arial" w:cs="Arial"/>
        <w:sz w:val="22"/>
        <w:szCs w:val="22"/>
      </w:rPr>
      <w:instrText xml:space="preserve"> </w:instrText>
    </w:r>
    <w:r w:rsidRPr="003F45B1">
      <w:rPr>
        <w:rStyle w:val="Seitenzahl"/>
        <w:rFonts w:ascii="Arial" w:hAnsi="Arial" w:cs="Arial"/>
        <w:sz w:val="22"/>
        <w:szCs w:val="22"/>
      </w:rPr>
      <w:fldChar w:fldCharType="separate"/>
    </w:r>
    <w:r w:rsidR="00A96E43">
      <w:rPr>
        <w:rStyle w:val="Seitenzahl"/>
        <w:rFonts w:ascii="Arial" w:hAnsi="Arial" w:cs="Arial"/>
        <w:noProof/>
        <w:sz w:val="22"/>
        <w:szCs w:val="22"/>
      </w:rPr>
      <w:t>2</w:t>
    </w:r>
    <w:r w:rsidRPr="003F45B1">
      <w:rPr>
        <w:rStyle w:val="Seitenzahl"/>
        <w:rFonts w:ascii="Arial" w:hAnsi="Arial" w:cs="Arial"/>
        <w:sz w:val="22"/>
        <w:szCs w:val="22"/>
      </w:rPr>
      <w:fldChar w:fldCharType="end"/>
    </w:r>
    <w:r w:rsidRPr="003F45B1">
      <w:rPr>
        <w:rStyle w:val="Seitenzahl"/>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7084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7086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748"/>
    <w:rsid w:val="00001AD3"/>
    <w:rsid w:val="0009471F"/>
    <w:rsid w:val="000967D1"/>
    <w:rsid w:val="000C054A"/>
    <w:rsid w:val="000C2360"/>
    <w:rsid w:val="000C6FBA"/>
    <w:rsid w:val="00104C5D"/>
    <w:rsid w:val="00135E17"/>
    <w:rsid w:val="00140804"/>
    <w:rsid w:val="001418B3"/>
    <w:rsid w:val="00145E18"/>
    <w:rsid w:val="00182EB1"/>
    <w:rsid w:val="001A1AA4"/>
    <w:rsid w:val="001C549F"/>
    <w:rsid w:val="001E0CE8"/>
    <w:rsid w:val="001F04AA"/>
    <w:rsid w:val="00264CC3"/>
    <w:rsid w:val="0026511E"/>
    <w:rsid w:val="00266206"/>
    <w:rsid w:val="00270BEF"/>
    <w:rsid w:val="0028271F"/>
    <w:rsid w:val="002867F0"/>
    <w:rsid w:val="00305748"/>
    <w:rsid w:val="003365C1"/>
    <w:rsid w:val="00344051"/>
    <w:rsid w:val="00346BA0"/>
    <w:rsid w:val="00347712"/>
    <w:rsid w:val="003863E4"/>
    <w:rsid w:val="003947EE"/>
    <w:rsid w:val="003B13A2"/>
    <w:rsid w:val="003C1743"/>
    <w:rsid w:val="003D4E27"/>
    <w:rsid w:val="003F45B1"/>
    <w:rsid w:val="003F6CBA"/>
    <w:rsid w:val="003F762E"/>
    <w:rsid w:val="0042049F"/>
    <w:rsid w:val="00455084"/>
    <w:rsid w:val="004B4F7F"/>
    <w:rsid w:val="0054567F"/>
    <w:rsid w:val="005720EB"/>
    <w:rsid w:val="00584E1E"/>
    <w:rsid w:val="00590B94"/>
    <w:rsid w:val="00610B01"/>
    <w:rsid w:val="00615E29"/>
    <w:rsid w:val="006309DD"/>
    <w:rsid w:val="006430E6"/>
    <w:rsid w:val="00664E86"/>
    <w:rsid w:val="0068307E"/>
    <w:rsid w:val="006C3D2A"/>
    <w:rsid w:val="006E4128"/>
    <w:rsid w:val="0071239B"/>
    <w:rsid w:val="007441D8"/>
    <w:rsid w:val="00747462"/>
    <w:rsid w:val="00797337"/>
    <w:rsid w:val="007A085F"/>
    <w:rsid w:val="007A77C8"/>
    <w:rsid w:val="007B01FC"/>
    <w:rsid w:val="007B5813"/>
    <w:rsid w:val="007E1E26"/>
    <w:rsid w:val="00825621"/>
    <w:rsid w:val="00861D21"/>
    <w:rsid w:val="00883B5F"/>
    <w:rsid w:val="0088464F"/>
    <w:rsid w:val="00895934"/>
    <w:rsid w:val="008B4F04"/>
    <w:rsid w:val="008C28F9"/>
    <w:rsid w:val="008E3DFD"/>
    <w:rsid w:val="0094490E"/>
    <w:rsid w:val="0096798F"/>
    <w:rsid w:val="00983410"/>
    <w:rsid w:val="00992D14"/>
    <w:rsid w:val="009C2749"/>
    <w:rsid w:val="009C6541"/>
    <w:rsid w:val="00A133B6"/>
    <w:rsid w:val="00A15CB1"/>
    <w:rsid w:val="00A20F4A"/>
    <w:rsid w:val="00A37146"/>
    <w:rsid w:val="00A81158"/>
    <w:rsid w:val="00A96E43"/>
    <w:rsid w:val="00AC15B8"/>
    <w:rsid w:val="00B4305A"/>
    <w:rsid w:val="00B45B47"/>
    <w:rsid w:val="00B91DB6"/>
    <w:rsid w:val="00BA5474"/>
    <w:rsid w:val="00BB0790"/>
    <w:rsid w:val="00BE427D"/>
    <w:rsid w:val="00BE7281"/>
    <w:rsid w:val="00C16B60"/>
    <w:rsid w:val="00C32B32"/>
    <w:rsid w:val="00C4267D"/>
    <w:rsid w:val="00C63A33"/>
    <w:rsid w:val="00C76E2D"/>
    <w:rsid w:val="00C82C0C"/>
    <w:rsid w:val="00C83CA2"/>
    <w:rsid w:val="00CF70FF"/>
    <w:rsid w:val="00D235E2"/>
    <w:rsid w:val="00D25022"/>
    <w:rsid w:val="00D34DFB"/>
    <w:rsid w:val="00D71771"/>
    <w:rsid w:val="00D73342"/>
    <w:rsid w:val="00DB084C"/>
    <w:rsid w:val="00DD60E4"/>
    <w:rsid w:val="00E10CC3"/>
    <w:rsid w:val="00E97869"/>
    <w:rsid w:val="00EA10DD"/>
    <w:rsid w:val="00EA435D"/>
    <w:rsid w:val="00ED03C0"/>
    <w:rsid w:val="00EE1F1B"/>
    <w:rsid w:val="00EF44D7"/>
    <w:rsid w:val="00F37E5E"/>
    <w:rsid w:val="00F5346B"/>
    <w:rsid w:val="00F70243"/>
    <w:rsid w:val="00FA0C86"/>
    <w:rsid w:val="00FA5E52"/>
    <w:rsid w:val="00FB06B9"/>
    <w:rsid w:val="00FF1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292BC"/>
  <w15:chartTrackingRefBased/>
  <w15:docId w15:val="{5397EC38-7A52-46BA-B96C-5EC98B40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4567F"/>
    <w:pPr>
      <w:tabs>
        <w:tab w:val="center" w:pos="4536"/>
        <w:tab w:val="right" w:pos="9072"/>
      </w:tabs>
    </w:pPr>
  </w:style>
  <w:style w:type="paragraph" w:styleId="Fuzeile">
    <w:name w:val="footer"/>
    <w:basedOn w:val="Standard"/>
    <w:rsid w:val="0054567F"/>
    <w:pPr>
      <w:tabs>
        <w:tab w:val="center" w:pos="4536"/>
        <w:tab w:val="right" w:pos="9072"/>
      </w:tabs>
    </w:pPr>
  </w:style>
  <w:style w:type="character" w:styleId="Seitenzahl">
    <w:name w:val="page number"/>
    <w:basedOn w:val="Absatz-Standardschriftart"/>
    <w:rsid w:val="0054567F"/>
  </w:style>
  <w:style w:type="table" w:styleId="Tabellenraster">
    <w:name w:val="Table Grid"/>
    <w:basedOn w:val="NormaleTabelle"/>
    <w:rsid w:val="0099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182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Vorlagen\Quintel\Blanko-eq.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Blanko-eq</Template>
  <TotalTime>0</TotalTime>
  <Pages>2</Pages>
  <Words>402</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E-Mail:</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dc:title>
  <dc:subject/>
  <dc:creator>Isabelle Baginski</dc:creator>
  <cp:keywords/>
  <cp:lastModifiedBy>Andrea Wilke</cp:lastModifiedBy>
  <cp:revision>3</cp:revision>
  <cp:lastPrinted>2016-05-31T09:07:00Z</cp:lastPrinted>
  <dcterms:created xsi:type="dcterms:W3CDTF">2025-12-15T14:03:00Z</dcterms:created>
  <dcterms:modified xsi:type="dcterms:W3CDTF">2026-05-28T10:17:00Z</dcterms:modified>
</cp:coreProperties>
</file>